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Pr="00F26915" w:rsidRDefault="00FE1BBC" w:rsidP="00F26915">
      <w:pPr>
        <w:jc w:val="center"/>
        <w:rPr>
          <w:b/>
        </w:rPr>
      </w:pPr>
      <w:r w:rsidRPr="00F26915">
        <w:rPr>
          <w:b/>
        </w:rPr>
        <w:t>Selecting a Partner</w:t>
      </w:r>
    </w:p>
    <w:p w:rsidR="00F26915" w:rsidRDefault="00F26915" w:rsidP="00F26915">
      <w:pPr>
        <w:jc w:val="center"/>
      </w:pPr>
    </w:p>
    <w:p w:rsidR="00F26915" w:rsidRDefault="00FE1BBC" w:rsidP="00F26915">
      <w:pPr>
        <w:jc w:val="center"/>
      </w:pPr>
      <w:r>
        <w:t>Name</w:t>
      </w:r>
    </w:p>
    <w:p w:rsidR="00F26915" w:rsidRDefault="00FE1BBC" w:rsidP="00F26915">
      <w:pPr>
        <w:jc w:val="center"/>
      </w:pPr>
      <w:r>
        <w:t>Affiliation</w:t>
      </w:r>
    </w:p>
    <w:p w:rsidR="00F26915" w:rsidRDefault="00FE1BBC" w:rsidP="00F26915">
      <w:pPr>
        <w:jc w:val="center"/>
      </w:pPr>
      <w:r>
        <w:t>Date</w:t>
      </w: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26915" w:rsidP="00F26915">
      <w:pPr>
        <w:jc w:val="center"/>
      </w:pPr>
    </w:p>
    <w:p w:rsidR="00F26915" w:rsidRDefault="00FE1BBC" w:rsidP="00F26915">
      <w:pPr>
        <w:jc w:val="center"/>
        <w:rPr>
          <w:b/>
        </w:rPr>
      </w:pPr>
      <w:r w:rsidRPr="00F26915">
        <w:rPr>
          <w:b/>
        </w:rPr>
        <w:t>Selecting a Partner</w:t>
      </w:r>
    </w:p>
    <w:p w:rsidR="00F26915" w:rsidRPr="00F26915" w:rsidRDefault="00FE1BBC" w:rsidP="00F26915">
      <w:pPr>
        <w:jc w:val="center"/>
        <w:rPr>
          <w:b/>
        </w:rPr>
      </w:pPr>
      <w:r>
        <w:rPr>
          <w:b/>
        </w:rPr>
        <w:t>Cultural factors</w:t>
      </w:r>
    </w:p>
    <w:p w:rsidR="00F26915" w:rsidRDefault="00FE1BBC" w:rsidP="00F26915">
      <w:pPr>
        <w:ind w:left="0"/>
      </w:pPr>
      <w:r>
        <w:tab/>
      </w:r>
      <w:r w:rsidR="00AD304E">
        <w:t xml:space="preserve">Although race and culture are not synonymous, there is a clear link between the two </w:t>
      </w:r>
      <w:r w:rsidR="0001577B">
        <w:t>aspects. Culture</w:t>
      </w:r>
      <w:r w:rsidR="00AD304E">
        <w:t xml:space="preserve"> extends beyond </w:t>
      </w:r>
      <w:r w:rsidR="0001577B">
        <w:t>ethnicity</w:t>
      </w:r>
      <w:r w:rsidR="00AD304E">
        <w:t xml:space="preserve"> to include the </w:t>
      </w:r>
      <w:r w:rsidR="0001577B">
        <w:t>political, religious</w:t>
      </w:r>
      <w:r w:rsidR="00AD304E">
        <w:t xml:space="preserve"> aspect of the </w:t>
      </w:r>
      <w:r w:rsidR="0001577B">
        <w:t>community. A</w:t>
      </w:r>
      <w:r w:rsidR="00AD304E">
        <w:t xml:space="preserve"> mate’s perception of sexual </w:t>
      </w:r>
      <w:r w:rsidR="0001577B">
        <w:t>orientation and</w:t>
      </w:r>
      <w:r w:rsidR="00AD304E">
        <w:t xml:space="preserve"> sexuality can be influenced by the community's political and religious background and the </w:t>
      </w:r>
      <w:r w:rsidR="0001577B">
        <w:t>parents. Primarily</w:t>
      </w:r>
      <w:r w:rsidR="00AD304E">
        <w:t xml:space="preserve"> </w:t>
      </w:r>
      <w:r w:rsidR="0001577B">
        <w:t>culture</w:t>
      </w:r>
      <w:r w:rsidR="00AD304E">
        <w:t xml:space="preserve"> also has a massive impact on a mate's expectation and perception regarding family and </w:t>
      </w:r>
      <w:r w:rsidR="0001577B">
        <w:t>marriage. For</w:t>
      </w:r>
      <w:r w:rsidR="00A20C3A">
        <w:t xml:space="preserve"> instance, one has to </w:t>
      </w:r>
      <w:r w:rsidR="0001577B">
        <w:t>consider</w:t>
      </w:r>
      <w:r w:rsidR="00A20C3A">
        <w:t xml:space="preserve"> the division of responsibilities and rights based on gender; if the mate belongs to such </w:t>
      </w:r>
      <w:r w:rsidR="0001577B">
        <w:t>culture, one</w:t>
      </w:r>
      <w:r w:rsidR="00E47ACF">
        <w:t xml:space="preserve"> must consider if the culture requires the man to provide sustenance and security for the </w:t>
      </w:r>
      <w:r w:rsidR="0001577B">
        <w:t>family. The</w:t>
      </w:r>
      <w:r w:rsidR="00E47ACF">
        <w:t xml:space="preserve"> women in this set of cultures must take care of household responsibilities and children. In situations where both mates pursue their specific careers, they view the culture as a disruption. It is </w:t>
      </w:r>
      <w:r w:rsidR="0001577B">
        <w:t>also</w:t>
      </w:r>
      <w:r w:rsidR="00E47ACF">
        <w:t xml:space="preserve"> crucial to be prepared to handle different cultural backgrounds as an </w:t>
      </w:r>
      <w:r w:rsidR="0001577B">
        <w:t>obstacle</w:t>
      </w:r>
      <w:r w:rsidR="00E47ACF">
        <w:t xml:space="preserve"> in </w:t>
      </w:r>
      <w:r w:rsidR="009F10B3">
        <w:t xml:space="preserve">the </w:t>
      </w:r>
      <w:r w:rsidR="0001577B">
        <w:t>relationship. Such</w:t>
      </w:r>
      <w:r w:rsidR="009F10B3">
        <w:t xml:space="preserve"> challenges can manifest themselves in approaching daily duties and also in </w:t>
      </w:r>
      <w:r w:rsidR="0001577B">
        <w:t>areas</w:t>
      </w:r>
      <w:r w:rsidR="009F10B3">
        <w:t xml:space="preserve"> of child-rearing responsibilities</w:t>
      </w:r>
      <w:r w:rsidR="00835F96">
        <w:t xml:space="preserve"> </w:t>
      </w:r>
      <w:r w:rsidR="00835F96" w:rsidRPr="00835F96">
        <w:rPr>
          <w:rFonts w:cs="Times New Roman"/>
          <w:szCs w:val="24"/>
          <w:shd w:val="clear" w:color="auto" w:fill="FFFFFF"/>
        </w:rPr>
        <w:t>(Moghadam Far, &amp; Shah Nazari, 2017)</w:t>
      </w:r>
      <w:r w:rsidR="009F10B3" w:rsidRPr="00835F96">
        <w:rPr>
          <w:rFonts w:cs="Times New Roman"/>
          <w:szCs w:val="24"/>
        </w:rPr>
        <w:t>.</w:t>
      </w:r>
    </w:p>
    <w:p w:rsidR="009F10B3" w:rsidRDefault="00FE1BBC" w:rsidP="009F10B3">
      <w:pPr>
        <w:ind w:left="0"/>
        <w:jc w:val="center"/>
      </w:pPr>
      <w:r w:rsidRPr="009F10B3">
        <w:rPr>
          <w:b/>
        </w:rPr>
        <w:t>Engagement Factors</w:t>
      </w:r>
    </w:p>
    <w:p w:rsidR="009F10B3" w:rsidRDefault="00FE1BBC" w:rsidP="009F10B3">
      <w:pPr>
        <w:ind w:left="0"/>
      </w:pPr>
      <w:r>
        <w:tab/>
      </w:r>
      <w:r w:rsidR="004348C0">
        <w:t xml:space="preserve">Several factors must be considered before getting </w:t>
      </w:r>
      <w:r w:rsidR="006716CE">
        <w:t>engaged. First</w:t>
      </w:r>
      <w:r w:rsidR="004348C0">
        <w:t xml:space="preserve">, the individual should consider his life expectation about the married life. One has to be aware of the expectation he is bringing into the </w:t>
      </w:r>
      <w:r w:rsidR="006716CE">
        <w:t xml:space="preserve">marriage. </w:t>
      </w:r>
      <w:r w:rsidR="004348C0">
        <w:t xml:space="preserve">Various </w:t>
      </w:r>
      <w:r w:rsidR="006716CE">
        <w:t>issues</w:t>
      </w:r>
      <w:r w:rsidR="004348C0">
        <w:t xml:space="preserve"> such as financial </w:t>
      </w:r>
      <w:r w:rsidR="006716CE">
        <w:t>decisions and</w:t>
      </w:r>
      <w:r w:rsidR="004348C0">
        <w:t xml:space="preserve"> simple household duties will sometimes bring fights and </w:t>
      </w:r>
      <w:r w:rsidR="006716CE">
        <w:t>disagreements. The</w:t>
      </w:r>
      <w:r w:rsidR="004348C0">
        <w:t xml:space="preserve"> second factor is the </w:t>
      </w:r>
      <w:r w:rsidR="006716CE">
        <w:t>partner’s</w:t>
      </w:r>
      <w:r w:rsidR="004348C0">
        <w:t xml:space="preserve"> family .it is crucial to understand how the partner was brought </w:t>
      </w:r>
      <w:r w:rsidR="006716CE">
        <w:t>up, their</w:t>
      </w:r>
      <w:r w:rsidR="004348C0">
        <w:t xml:space="preserve"> traditions, and </w:t>
      </w:r>
      <w:r w:rsidR="006716CE">
        <w:t>beliefs. The majority</w:t>
      </w:r>
      <w:r w:rsidR="004348C0">
        <w:t xml:space="preserve"> of </w:t>
      </w:r>
      <w:r w:rsidR="00DA50D6">
        <w:t xml:space="preserve">challenges the individual had while growing up can resurface during the </w:t>
      </w:r>
      <w:r w:rsidR="006716CE">
        <w:t>engagement. Learning</w:t>
      </w:r>
      <w:r w:rsidR="00DA50D6">
        <w:t xml:space="preserve"> about the aspect as mentioned earlier will help </w:t>
      </w:r>
      <w:r w:rsidR="006716CE">
        <w:t>in setting</w:t>
      </w:r>
      <w:r w:rsidR="00DA50D6">
        <w:t xml:space="preserve"> realistic expectations. It will also help in the creation of an </w:t>
      </w:r>
      <w:r w:rsidR="006716CE">
        <w:t>in-depth</w:t>
      </w:r>
      <w:r w:rsidR="00DA50D6">
        <w:t xml:space="preserve"> understanding and trust between the </w:t>
      </w:r>
      <w:r w:rsidR="006716CE">
        <w:t>mates. Conflicts</w:t>
      </w:r>
      <w:r w:rsidR="00DA50D6">
        <w:t xml:space="preserve"> in engagement usually arise from conflicting values and </w:t>
      </w:r>
      <w:r w:rsidR="006716CE">
        <w:t>beliefs. Individuals</w:t>
      </w:r>
      <w:r w:rsidR="00DA50D6">
        <w:t xml:space="preserve"> should make sure that they are on the same page about </w:t>
      </w:r>
      <w:r w:rsidR="006716CE">
        <w:t>religion, politics</w:t>
      </w:r>
      <w:r w:rsidR="00DA50D6">
        <w:t xml:space="preserve">, and </w:t>
      </w:r>
      <w:r w:rsidR="006716CE">
        <w:t>culture. The</w:t>
      </w:r>
      <w:r w:rsidR="00DA50D6">
        <w:t xml:space="preserve"> primary part is understanding each other values and </w:t>
      </w:r>
      <w:r w:rsidR="006716CE">
        <w:t>beliefs. The</w:t>
      </w:r>
      <w:r w:rsidR="00DA50D6">
        <w:t xml:space="preserve"> other factor is the consideration of personal careers and goals.</w:t>
      </w:r>
      <w:r w:rsidR="00AF4562">
        <w:t xml:space="preserve"> It is crucial before getting engaged for each other to talk about the aspects mentioned above.</w:t>
      </w:r>
    </w:p>
    <w:p w:rsidR="00AF4562" w:rsidRDefault="00FE1BBC" w:rsidP="009F10B3">
      <w:pPr>
        <w:ind w:left="0"/>
      </w:pPr>
      <w:r>
        <w:tab/>
        <w:t xml:space="preserve">The mates should also agree with crucial topics such as management of </w:t>
      </w:r>
      <w:r w:rsidR="006716CE">
        <w:t>funds. Financial</w:t>
      </w:r>
      <w:r>
        <w:t xml:space="preserve"> management remains to be the primary cause for conflicts in engagements since it relates to many aspects such as trust</w:t>
      </w:r>
      <w:r w:rsidR="006716CE">
        <w:t>, power, control</w:t>
      </w:r>
      <w:r>
        <w:t xml:space="preserve">, and decision </w:t>
      </w:r>
      <w:r w:rsidR="006716CE">
        <w:t>making. During</w:t>
      </w:r>
      <w:r>
        <w:t xml:space="preserve"> the engagement, there are higher chances of a family </w:t>
      </w:r>
      <w:r w:rsidR="006716CE">
        <w:t>emergency. Therefore</w:t>
      </w:r>
      <w:r>
        <w:t xml:space="preserve"> it is vital to discuss how both parties will be able to cope up with such challe</w:t>
      </w:r>
      <w:r w:rsidRPr="00835F96">
        <w:rPr>
          <w:rFonts w:cs="Times New Roman"/>
          <w:szCs w:val="24"/>
        </w:rPr>
        <w:t>nges</w:t>
      </w:r>
      <w:r w:rsidR="00835F96" w:rsidRPr="00835F96">
        <w:rPr>
          <w:rFonts w:cs="Times New Roman"/>
          <w:szCs w:val="24"/>
        </w:rPr>
        <w:t xml:space="preserve"> </w:t>
      </w:r>
      <w:r w:rsidR="00835F96" w:rsidRPr="00835F96">
        <w:rPr>
          <w:rFonts w:cs="Times New Roman"/>
          <w:szCs w:val="24"/>
          <w:shd w:val="clear" w:color="auto" w:fill="FFFFFF"/>
        </w:rPr>
        <w:t>(Wallerstein, 2019)</w:t>
      </w:r>
      <w:r w:rsidRPr="00835F96">
        <w:rPr>
          <w:rFonts w:cs="Times New Roman"/>
          <w:szCs w:val="24"/>
        </w:rPr>
        <w:t>.</w:t>
      </w:r>
    </w:p>
    <w:p w:rsidR="00CF0B93" w:rsidRDefault="00FE1BBC" w:rsidP="00EA2D1E">
      <w:pPr>
        <w:ind w:left="0"/>
        <w:jc w:val="center"/>
        <w:rPr>
          <w:b/>
        </w:rPr>
      </w:pPr>
      <w:r w:rsidRPr="00EA2D1E">
        <w:rPr>
          <w:b/>
        </w:rPr>
        <w:t>Factors Affecting Marriages</w:t>
      </w:r>
      <w:r>
        <w:rPr>
          <w:b/>
        </w:rPr>
        <w:t xml:space="preserve"> </w:t>
      </w:r>
      <w:r w:rsidRPr="00EA2D1E">
        <w:rPr>
          <w:b/>
        </w:rPr>
        <w:t>/Engagement</w:t>
      </w:r>
    </w:p>
    <w:p w:rsidR="00EA2D1E" w:rsidRDefault="00FE1BBC" w:rsidP="00EA2D1E">
      <w:pPr>
        <w:ind w:left="0"/>
      </w:pPr>
      <w:r>
        <w:rPr>
          <w:b/>
        </w:rPr>
        <w:tab/>
      </w:r>
      <w:r>
        <w:t xml:space="preserve">The first behavior that suggests one should quit an engagement is having angry reactions to </w:t>
      </w:r>
      <w:r w:rsidR="006716CE">
        <w:t>feedback. Communication</w:t>
      </w:r>
      <w:r>
        <w:t xml:space="preserve"> is the fundamental key to close </w:t>
      </w:r>
      <w:r w:rsidR="006716CE">
        <w:t>relationships. However</w:t>
      </w:r>
      <w:r w:rsidR="00102ACF">
        <w:t xml:space="preserve">, if the partner tends to defensive instead of being open to the issue leads to worries about the relationship's </w:t>
      </w:r>
      <w:r w:rsidR="006716CE">
        <w:t>stability. Such</w:t>
      </w:r>
      <w:r w:rsidR="00102ACF">
        <w:t xml:space="preserve"> </w:t>
      </w:r>
      <w:r w:rsidR="006716CE">
        <w:t>behaviors</w:t>
      </w:r>
      <w:r w:rsidR="00102ACF">
        <w:t xml:space="preserve"> lead to the creation of emotional distance between the </w:t>
      </w:r>
      <w:r w:rsidR="006716CE">
        <w:t>mates. The</w:t>
      </w:r>
      <w:r w:rsidR="00102ACF">
        <w:t xml:space="preserve"> second factor is the use of duplicity and deception </w:t>
      </w:r>
      <w:r w:rsidR="006716CE">
        <w:t>instead</w:t>
      </w:r>
      <w:r w:rsidR="00102ACF">
        <w:t xml:space="preserve"> of integrity and </w:t>
      </w:r>
      <w:r w:rsidR="006716CE">
        <w:t>honesty. Such</w:t>
      </w:r>
      <w:r w:rsidR="00234D4E">
        <w:t xml:space="preserve"> behaviors occur there is no spending of time between the </w:t>
      </w:r>
      <w:r w:rsidR="006716CE">
        <w:t>two. The</w:t>
      </w:r>
      <w:r w:rsidR="00234D4E">
        <w:t xml:space="preserve"> </w:t>
      </w:r>
      <w:r w:rsidR="006716CE">
        <w:t>other</w:t>
      </w:r>
      <w:r w:rsidR="00234D4E">
        <w:t xml:space="preserve"> indicator is constant critics about the other mate and flirting with </w:t>
      </w:r>
      <w:r w:rsidR="006716CE">
        <w:t>others. The</w:t>
      </w:r>
      <w:r w:rsidR="00234D4E">
        <w:t xml:space="preserve"> other </w:t>
      </w:r>
      <w:r w:rsidR="006716CE">
        <w:t>factor is</w:t>
      </w:r>
      <w:r w:rsidR="00234D4E">
        <w:t xml:space="preserve"> overstepping set boundaries in enga</w:t>
      </w:r>
      <w:r w:rsidR="00141789">
        <w:t>ge</w:t>
      </w:r>
      <w:r w:rsidR="00234D4E">
        <w:t xml:space="preserve">ments, or marriages couples tend to </w:t>
      </w:r>
      <w:r w:rsidR="006716CE">
        <w:t>cross the</w:t>
      </w:r>
      <w:r w:rsidR="00141789">
        <w:t>ir limits</w:t>
      </w:r>
      <w:r w:rsidR="006716CE">
        <w:t>. Such</w:t>
      </w:r>
      <w:r w:rsidR="00141789">
        <w:t xml:space="preserve"> </w:t>
      </w:r>
      <w:r w:rsidR="006716CE">
        <w:t>behaviors depict</w:t>
      </w:r>
      <w:r w:rsidR="00141789">
        <w:t xml:space="preserve"> that one </w:t>
      </w:r>
      <w:r w:rsidR="006716CE">
        <w:t>party</w:t>
      </w:r>
      <w:r w:rsidR="00141789">
        <w:t xml:space="preserve"> is intrusive and tends to control the other </w:t>
      </w:r>
      <w:r w:rsidR="006716CE">
        <w:t>party besides</w:t>
      </w:r>
      <w:r w:rsidR="00141789">
        <w:t xml:space="preserve"> showing inadequate attention and affection instead of </w:t>
      </w:r>
      <w:r w:rsidR="00141789" w:rsidRPr="00835F96">
        <w:rPr>
          <w:rFonts w:cs="Times New Roman"/>
          <w:szCs w:val="24"/>
        </w:rPr>
        <w:t>personal sexuality</w:t>
      </w:r>
      <w:r w:rsidR="00835F96" w:rsidRPr="00835F96">
        <w:rPr>
          <w:rFonts w:cs="Times New Roman"/>
          <w:szCs w:val="24"/>
        </w:rPr>
        <w:t xml:space="preserve"> </w:t>
      </w:r>
      <w:r w:rsidR="00835F96" w:rsidRPr="00835F96">
        <w:rPr>
          <w:rFonts w:cs="Times New Roman"/>
          <w:szCs w:val="24"/>
          <w:shd w:val="clear" w:color="auto" w:fill="FFFFFF"/>
        </w:rPr>
        <w:t>(Carbone &amp; Cahn, 2014)</w:t>
      </w:r>
      <w:r w:rsidR="00141789" w:rsidRPr="00835F96">
        <w:rPr>
          <w:rFonts w:cs="Times New Roman"/>
          <w:szCs w:val="24"/>
        </w:rPr>
        <w:t>.</w:t>
      </w:r>
    </w:p>
    <w:p w:rsidR="00E42C3C" w:rsidRDefault="00FE1BBC" w:rsidP="00E42C3C">
      <w:pPr>
        <w:ind w:left="0"/>
        <w:jc w:val="center"/>
        <w:rPr>
          <w:b/>
        </w:rPr>
      </w:pPr>
      <w:r w:rsidRPr="009D4C28">
        <w:rPr>
          <w:b/>
        </w:rPr>
        <w:t xml:space="preserve">Psychological </w:t>
      </w:r>
      <w:r w:rsidR="009D4C28" w:rsidRPr="009D4C28">
        <w:rPr>
          <w:b/>
        </w:rPr>
        <w:t>Factors Operative in</w:t>
      </w:r>
      <w:r w:rsidRPr="009D4C28">
        <w:rPr>
          <w:b/>
        </w:rPr>
        <w:t xml:space="preserve"> </w:t>
      </w:r>
      <w:r w:rsidR="009D4C28" w:rsidRPr="009D4C28">
        <w:rPr>
          <w:b/>
        </w:rPr>
        <w:t>Mate Selection</w:t>
      </w:r>
    </w:p>
    <w:p w:rsidR="009D4C28" w:rsidRDefault="00FE1BBC" w:rsidP="009D4C28">
      <w:pPr>
        <w:ind w:left="0"/>
        <w:rPr>
          <w:rFonts w:cs="Times New Roman"/>
          <w:szCs w:val="24"/>
        </w:rPr>
      </w:pPr>
      <w:r>
        <w:rPr>
          <w:b/>
        </w:rPr>
        <w:tab/>
      </w:r>
      <w:r>
        <w:t xml:space="preserve">The complementary needs theory states that individuals select </w:t>
      </w:r>
      <w:r w:rsidR="0001577B">
        <w:t>mates who</w:t>
      </w:r>
      <w:r>
        <w:t xml:space="preserve">se wants are opposite and corresponding to their </w:t>
      </w:r>
      <w:r w:rsidR="006716CE">
        <w:t>own. The</w:t>
      </w:r>
      <w:r>
        <w:t xml:space="preserve"> second theory is exchange philosophy which states that mate selection is based on the individual who will offer the most significant reward using the lowest cost.</w:t>
      </w:r>
      <w:r w:rsidR="0001577B">
        <w:t xml:space="preserve"> The role theory majors on social learning of roles. In the model as mentioned above, the daughter or </w:t>
      </w:r>
      <w:r w:rsidR="006716CE">
        <w:t>son copies</w:t>
      </w:r>
      <w:r w:rsidR="0001577B">
        <w:t xml:space="preserve"> the section of </w:t>
      </w:r>
      <w:r w:rsidR="0001577B" w:rsidRPr="00835F96">
        <w:rPr>
          <w:rFonts w:cs="Times New Roman"/>
          <w:szCs w:val="24"/>
        </w:rPr>
        <w:t>the parents</w:t>
      </w:r>
      <w:r w:rsidR="00835F96" w:rsidRPr="00835F96">
        <w:rPr>
          <w:rFonts w:cs="Times New Roman"/>
          <w:szCs w:val="24"/>
        </w:rPr>
        <w:t xml:space="preserve"> </w:t>
      </w:r>
      <w:r w:rsidR="00835F96" w:rsidRPr="00835F96">
        <w:rPr>
          <w:rFonts w:cs="Times New Roman"/>
          <w:szCs w:val="24"/>
          <w:shd w:val="clear" w:color="auto" w:fill="FFFFFF"/>
        </w:rPr>
        <w:t>(Mafra, 2019)</w:t>
      </w:r>
      <w:r w:rsidR="0001577B" w:rsidRPr="00835F96">
        <w:rPr>
          <w:rFonts w:cs="Times New Roman"/>
          <w:szCs w:val="24"/>
        </w:rPr>
        <w:t>.</w:t>
      </w: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Default="00835F96" w:rsidP="009D4C28">
      <w:pPr>
        <w:ind w:left="0"/>
        <w:rPr>
          <w:rFonts w:cs="Times New Roman"/>
          <w:szCs w:val="24"/>
        </w:rPr>
      </w:pPr>
    </w:p>
    <w:p w:rsidR="00835F96" w:rsidRPr="00835F96" w:rsidRDefault="00835F96" w:rsidP="00835F96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835F96">
        <w:rPr>
          <w:rFonts w:eastAsia="Times New Roman" w:cs="Times New Roman"/>
          <w:szCs w:val="24"/>
        </w:rPr>
        <w:t>References</w:t>
      </w:r>
    </w:p>
    <w:p w:rsidR="00835F96" w:rsidRPr="00835F96" w:rsidRDefault="00835F96" w:rsidP="00835F9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35F96">
        <w:rPr>
          <w:rFonts w:eastAsia="Times New Roman" w:cs="Times New Roman"/>
          <w:szCs w:val="24"/>
        </w:rPr>
        <w:t>Carbone, J., &amp; Cahn, N. (2014). </w:t>
      </w:r>
      <w:r w:rsidRPr="00835F96">
        <w:rPr>
          <w:rFonts w:eastAsia="Times New Roman" w:cs="Times New Roman"/>
          <w:i/>
          <w:iCs/>
          <w:szCs w:val="24"/>
        </w:rPr>
        <w:t>Marriage markets: How inequality is remaking the American family</w:t>
      </w:r>
      <w:r w:rsidRPr="00835F96">
        <w:rPr>
          <w:rFonts w:eastAsia="Times New Roman" w:cs="Times New Roman"/>
          <w:szCs w:val="24"/>
        </w:rPr>
        <w:t>. Oxford University Press.</w:t>
      </w:r>
    </w:p>
    <w:p w:rsidR="00835F96" w:rsidRPr="00835F96" w:rsidRDefault="00835F96" w:rsidP="00835F9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35F96">
        <w:rPr>
          <w:rFonts w:eastAsia="Times New Roman" w:cs="Times New Roman"/>
          <w:szCs w:val="24"/>
        </w:rPr>
        <w:t>Mafra, A. L. (2019). undefined. </w:t>
      </w:r>
      <w:r w:rsidRPr="00835F96">
        <w:rPr>
          <w:rFonts w:eastAsia="Times New Roman" w:cs="Times New Roman"/>
          <w:i/>
          <w:iCs/>
          <w:szCs w:val="24"/>
        </w:rPr>
        <w:t>Encyclopedia of Evolutionary Psychological Science</w:t>
      </w:r>
      <w:r w:rsidRPr="00835F96">
        <w:rPr>
          <w:rFonts w:eastAsia="Times New Roman" w:cs="Times New Roman"/>
          <w:szCs w:val="24"/>
        </w:rPr>
        <w:t>, 1-3. </w:t>
      </w:r>
      <w:hyperlink r:id="rId6" w:history="1">
        <w:r w:rsidRPr="00835F96">
          <w:rPr>
            <w:rFonts w:eastAsia="Times New Roman" w:cs="Times New Roman"/>
            <w:szCs w:val="24"/>
          </w:rPr>
          <w:t>https://doi.org/10.1007/978-3-319-16999-6_3575-1</w:t>
        </w:r>
      </w:hyperlink>
    </w:p>
    <w:p w:rsidR="00835F96" w:rsidRPr="00835F96" w:rsidRDefault="00835F96" w:rsidP="00835F9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35F96">
        <w:rPr>
          <w:rFonts w:eastAsia="Times New Roman" w:cs="Times New Roman"/>
          <w:szCs w:val="24"/>
        </w:rPr>
        <w:t>Moghadam Far, N., &amp; Shah Nazari, M. (2017). The role of social support and early maladaptive schemas in marital satisfaction of married women. </w:t>
      </w:r>
      <w:r w:rsidRPr="00835F96">
        <w:rPr>
          <w:rFonts w:eastAsia="Times New Roman" w:cs="Times New Roman"/>
          <w:i/>
          <w:iCs/>
          <w:szCs w:val="24"/>
        </w:rPr>
        <w:t>Iranian Journal of Nursing Research</w:t>
      </w:r>
      <w:r w:rsidRPr="00835F96">
        <w:rPr>
          <w:rFonts w:eastAsia="Times New Roman" w:cs="Times New Roman"/>
          <w:szCs w:val="24"/>
        </w:rPr>
        <w:t>, </w:t>
      </w:r>
      <w:r w:rsidRPr="00835F96">
        <w:rPr>
          <w:rFonts w:eastAsia="Times New Roman" w:cs="Times New Roman"/>
          <w:i/>
          <w:iCs/>
          <w:szCs w:val="24"/>
        </w:rPr>
        <w:t>12</w:t>
      </w:r>
      <w:r w:rsidRPr="00835F96">
        <w:rPr>
          <w:rFonts w:eastAsia="Times New Roman" w:cs="Times New Roman"/>
          <w:szCs w:val="24"/>
        </w:rPr>
        <w:t>(5), 53-60. </w:t>
      </w:r>
      <w:hyperlink r:id="rId7" w:history="1">
        <w:r w:rsidRPr="00835F96">
          <w:rPr>
            <w:rFonts w:eastAsia="Times New Roman" w:cs="Times New Roman"/>
            <w:szCs w:val="24"/>
          </w:rPr>
          <w:t>https://doi.org/10.21859/ijnr-12058</w:t>
        </w:r>
      </w:hyperlink>
    </w:p>
    <w:p w:rsidR="00835F96" w:rsidRPr="00835F96" w:rsidRDefault="00835F96" w:rsidP="00835F96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835F96">
        <w:rPr>
          <w:rFonts w:eastAsia="Times New Roman" w:cs="Times New Roman"/>
          <w:szCs w:val="24"/>
        </w:rPr>
        <w:t>Wallerstein, J. (2019). </w:t>
      </w:r>
      <w:r w:rsidRPr="00835F96">
        <w:rPr>
          <w:rFonts w:eastAsia="Times New Roman" w:cs="Times New Roman"/>
          <w:i/>
          <w:iCs/>
          <w:szCs w:val="24"/>
        </w:rPr>
        <w:t>The good marriage: How and why love lasts</w:t>
      </w:r>
      <w:r w:rsidRPr="00835F96">
        <w:rPr>
          <w:rFonts w:eastAsia="Times New Roman" w:cs="Times New Roman"/>
          <w:szCs w:val="24"/>
        </w:rPr>
        <w:t>. Plunkett Lake Press.</w:t>
      </w:r>
    </w:p>
    <w:p w:rsidR="00835F96" w:rsidRPr="00835F96" w:rsidRDefault="00835F96" w:rsidP="009D4C28">
      <w:pPr>
        <w:ind w:left="0"/>
        <w:rPr>
          <w:rFonts w:cs="Times New Roman"/>
        </w:rPr>
      </w:pPr>
    </w:p>
    <w:sectPr w:rsidR="00835F96" w:rsidRPr="00835F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E1BBC" w:rsidRDefault="00FE1BBC">
      <w:pPr>
        <w:spacing w:after="0" w:line="240" w:lineRule="auto"/>
      </w:pPr>
      <w:r>
        <w:separator/>
      </w:r>
    </w:p>
  </w:endnote>
  <w:endnote w:type="continuationSeparator" w:id="0">
    <w:p w:rsidR="00FE1BBC" w:rsidRDefault="00FE1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E1BBC" w:rsidRDefault="00FE1BBC">
      <w:pPr>
        <w:spacing w:after="0" w:line="240" w:lineRule="auto"/>
      </w:pPr>
      <w:r>
        <w:separator/>
      </w:r>
    </w:p>
  </w:footnote>
  <w:footnote w:type="continuationSeparator" w:id="0">
    <w:p w:rsidR="00FE1BBC" w:rsidRDefault="00FE1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058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6915" w:rsidRDefault="00FE1B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F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6915" w:rsidRDefault="00F269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15"/>
    <w:rsid w:val="0001577B"/>
    <w:rsid w:val="00102ACF"/>
    <w:rsid w:val="00141789"/>
    <w:rsid w:val="001C4CD1"/>
    <w:rsid w:val="00234D4E"/>
    <w:rsid w:val="002853EC"/>
    <w:rsid w:val="00323F97"/>
    <w:rsid w:val="004348C0"/>
    <w:rsid w:val="005A7799"/>
    <w:rsid w:val="006716CE"/>
    <w:rsid w:val="007A3E1E"/>
    <w:rsid w:val="00835F96"/>
    <w:rsid w:val="008E2C11"/>
    <w:rsid w:val="009C3B55"/>
    <w:rsid w:val="009D4C28"/>
    <w:rsid w:val="009F10B3"/>
    <w:rsid w:val="00A036D1"/>
    <w:rsid w:val="00A20C3A"/>
    <w:rsid w:val="00AD304E"/>
    <w:rsid w:val="00AF4562"/>
    <w:rsid w:val="00B00F3D"/>
    <w:rsid w:val="00BE0B2F"/>
    <w:rsid w:val="00CA212C"/>
    <w:rsid w:val="00CF0B93"/>
    <w:rsid w:val="00DA50D6"/>
    <w:rsid w:val="00E42C3C"/>
    <w:rsid w:val="00E47ACF"/>
    <w:rsid w:val="00EA2D1E"/>
    <w:rsid w:val="00F26915"/>
    <w:rsid w:val="00FE1BB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CCC54-935E-4791-99FA-EA505CCC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915"/>
  </w:style>
  <w:style w:type="paragraph" w:styleId="Footer">
    <w:name w:val="footer"/>
    <w:basedOn w:val="Normal"/>
    <w:link w:val="FooterChar"/>
    <w:uiPriority w:val="99"/>
    <w:unhideWhenUsed/>
    <w:rsid w:val="00F2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915"/>
  </w:style>
  <w:style w:type="character" w:customStyle="1" w:styleId="gray">
    <w:name w:val="gray"/>
    <w:basedOn w:val="DefaultParagraphFont"/>
    <w:rsid w:val="00835F96"/>
  </w:style>
  <w:style w:type="paragraph" w:styleId="NormalWeb">
    <w:name w:val="Normal (Web)"/>
    <w:basedOn w:val="Normal"/>
    <w:uiPriority w:val="99"/>
    <w:semiHidden/>
    <w:unhideWhenUsed/>
    <w:rsid w:val="00835F96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835F9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35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21859/ijnr-12058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1007/978-3-319-16999-6_3575-1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2021-02-28T12:40:00Z</dcterms:created>
  <dcterms:modified xsi:type="dcterms:W3CDTF">2021-02-28T12:40:00Z</dcterms:modified>
</cp:coreProperties>
</file>